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480" w:lineRule="atLeast"/>
        <w:ind w:firstLine="480"/>
        <w:jc w:val="both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Style w:val="5"/>
          <w:rFonts w:hint="eastAsia" w:ascii="微软雅黑" w:hAnsi="微软雅黑" w:eastAsia="微软雅黑"/>
          <w:color w:val="1E1E1E"/>
          <w:sz w:val="27"/>
          <w:szCs w:val="27"/>
        </w:rPr>
        <w:t>附件一</w:t>
      </w:r>
      <w:r>
        <w:rPr>
          <w:rStyle w:val="5"/>
          <w:rFonts w:hint="eastAsia" w:ascii="微软雅黑" w:hAnsi="微软雅黑" w:eastAsia="微软雅黑"/>
          <w:color w:val="1E1E1E"/>
          <w:sz w:val="27"/>
          <w:szCs w:val="27"/>
          <w:lang w:val="en-US" w:eastAsia="zh-CN"/>
        </w:rPr>
        <w:t xml:space="preserve">    </w:t>
      </w:r>
      <w:r>
        <w:rPr>
          <w:rStyle w:val="5"/>
          <w:rFonts w:hint="eastAsia" w:ascii="微软雅黑" w:hAnsi="微软雅黑" w:eastAsia="微软雅黑"/>
          <w:color w:val="1E1E1E"/>
          <w:sz w:val="27"/>
          <w:szCs w:val="27"/>
        </w:rPr>
        <w:t> </w:t>
      </w:r>
      <w:bookmarkStart w:id="0" w:name="_GoBack"/>
      <w:r>
        <w:rPr>
          <w:rStyle w:val="5"/>
          <w:rFonts w:hint="eastAsia" w:ascii="微软雅黑" w:hAnsi="微软雅黑" w:eastAsia="微软雅黑"/>
          <w:color w:val="1E1E1E"/>
          <w:sz w:val="27"/>
          <w:szCs w:val="27"/>
        </w:rPr>
        <w:t>网上、掌上政务服务事项办理渠道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1、政务服务事项办事指南查询、咨询、部分简易事项办理：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可点开</w:t>
      </w: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"http://zwfw-new.hunan.gov.cn/hnzwfw/1/4/57/index.htm" \t "_blank"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湖南省政务服务网攸县政务服务旗舰店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，进行相关服务的查询应用，以及选择按“法人服务”“个人服务”“部门服务”栏目，注册并登陆后进行办事指南查询和部分简易事项办理。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2、“诸事达”APP和“一件事一次办”微信小程序掌上办理：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扫码进入下载页（附后），选择对应链接下载诸事达APP或微信扫码登陆“一件事一次办”小程序。完成手机号认证、实名认证、人脸识别认证后，返回首页选择政务服务、公共服务、生活服务中所需办事类型。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ascii="微软雅黑" w:hAnsi="微软雅黑" w:eastAsia="微软雅黑"/>
          <w:color w:val="222222"/>
          <w:sz w:val="27"/>
          <w:szCs w:val="27"/>
        </w:rPr>
        <w:drawing>
          <wp:inline distT="0" distB="0" distL="114300" distR="114300">
            <wp:extent cx="2048510" cy="2048510"/>
            <wp:effectExtent l="0" t="0" r="8890" b="8890"/>
            <wp:docPr id="2" name="图片 2" descr="mmexport163494898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34948982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222222"/>
          <w:sz w:val="27"/>
          <w:szCs w:val="27"/>
        </w:rPr>
        <w:t xml:space="preserve">    </w:t>
      </w:r>
      <w:r>
        <w:rPr>
          <w:rFonts w:ascii="微软雅黑" w:hAnsi="微软雅黑" w:eastAsia="微软雅黑"/>
          <w:color w:val="222222"/>
          <w:sz w:val="27"/>
          <w:szCs w:val="27"/>
        </w:rPr>
        <w:drawing>
          <wp:inline distT="0" distB="0" distL="0" distR="0">
            <wp:extent cx="2024380" cy="2122170"/>
            <wp:effectExtent l="0" t="0" r="13970" b="1143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808" cy="21222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40" w:firstLineChars="200"/>
        <w:jc w:val="center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 xml:space="preserve">（诸事达APP下载二维码） </w:t>
      </w:r>
      <w:r>
        <w:rPr>
          <w:rFonts w:ascii="微软雅黑" w:hAnsi="微软雅黑" w:eastAsia="微软雅黑"/>
          <w:color w:val="222222"/>
          <w:sz w:val="27"/>
          <w:szCs w:val="27"/>
        </w:rPr>
        <w:t xml:space="preserve">      </w:t>
      </w:r>
      <w:r>
        <w:rPr>
          <w:rFonts w:hint="eastAsia" w:ascii="微软雅黑" w:hAnsi="微软雅黑" w:eastAsia="微软雅黑"/>
          <w:color w:val="222222"/>
          <w:sz w:val="27"/>
          <w:szCs w:val="27"/>
        </w:rPr>
        <w:t>“一件事一次办”微信小程序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hint="eastAsia" w:ascii="微软雅黑" w:hAnsi="微软雅黑" w:eastAsia="微软雅黑"/>
          <w:color w:val="222222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3、公安类政务服务事项办理：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可点开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"https://fwpt.hnga.gov.cn/" \l "/index"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湖南公安服务平台网站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选择“交警业务”、“出入境业务”、“户籍业务”、“身份证业务”、“居住证业务”、“其他业务”栏目，注册并登陆后进行办事指南查询咨询、事项办理。还可手机关注“湖南公安服务平台”微信公众号，进行相关办事服务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咨询电话：24338086（出国境）、24338088（身份证）、24338130（治安）、24338095（网安）、42338701（交警）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4、不动产类政务服务事项办理：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可点开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"http://www.hunanbdc.com.cn:7388/home"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湖南省不动产登记网上“一窗办事”平台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可在线申请办理商品房预告登记及现房抵押等业务、查询业务办理进度、办理有（无）房证明、查询下载不动产电子证照等。关注“株洲市不动产登记中心”微信公众号可在线预约、查询业务办理进度、办理有（无）房证明和查阅办事指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咨询电话：24327870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5、社保类政务服务事项办理：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可关注“智慧人社”微信公众号、扫描下载“智慧人社”APP，进行相关业务查询、办理。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咨询电话：24251522 (社保)；24251525（工伤）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6、医保类政务服务事项办理：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可关注“株洲医保”微信公众号，进行相关业务查询、办理。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咨询电话：24253990、24312475（异地联网）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7、住房公积金类政务服务事项办理：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"https://zhfw.zzsgjj.com/ish/index.html"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株洲市住房公积金网上服务大厅网站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，注册并登陆后可进行相关业务咨询和办理。还可关注“株洲住房公积金”微信公众号进行相关业务查询、办理。可进行相关咨询电话：12329、24256246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8、市场监管类政务服务事项办理：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"http://zwfw-new.hunan.gov.cn/hnzwfw/1/index.htm"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湖南省政务服务网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，选择按 “部门服务”栏目，选择“省市场监督管理局”，注册并登陆后进行办事指南查询、咨询、简易事项办理。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咨询电话：24252139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ascii="微软雅黑" w:hAnsi="微软雅黑" w:eastAsia="微软雅黑"/>
          <w:color w:val="222222"/>
          <w:sz w:val="27"/>
          <w:szCs w:val="27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9、建投类政务服务事项办理：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"http://gc.hunanjs.gov.cn/app/indexzj.html" \l "/homeview"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湖南省工程建设项目审批管理系统网上办事大厅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，注册并登陆后可进行办事指南查询、咨询和办理。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咨询电话：2432 7863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5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/>
          <w:color w:val="222222"/>
          <w:sz w:val="27"/>
          <w:szCs w:val="27"/>
        </w:rPr>
        <w:t>疫情防控期间网上政务服务事项办理渠道监督投诉电话：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24252143、24252125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 w:firstLineChars="200"/>
        <w:textAlignment w:val="auto"/>
        <w:rPr>
          <w:rStyle w:val="5"/>
          <w:rFonts w:ascii="微软雅黑" w:hAnsi="微软雅黑" w:eastAsia="微软雅黑"/>
          <w:color w:val="1E1E1E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F70A8"/>
    <w:multiLevelType w:val="singleLevel"/>
    <w:tmpl w:val="878F70A8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DlkNGU1NjlkZDRlMjk3ZGVkNGViMGFlOTM1NjgifQ=="/>
  </w:docVars>
  <w:rsids>
    <w:rsidRoot w:val="70103BAF"/>
    <w:rsid w:val="19132B50"/>
    <w:rsid w:val="701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1106</Characters>
  <Lines>0</Lines>
  <Paragraphs>0</Paragraphs>
  <TotalTime>2</TotalTime>
  <ScaleCrop>false</ScaleCrop>
  <LinksUpToDate>false</LinksUpToDate>
  <CharactersWithSpaces>1125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2022-11-02T02:22:00Z</dcterms:created>
  <dc:creator>Administrator</dc:creator>
  <cp:lastModifiedBy>Administrator</cp:lastModifiedBy>
  <dcterms:modified xsi:type="dcterms:W3CDTF">2022-11-02T02:25:15Z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B3E3F2996E3B470DBE1C1DF249353ABD</vt:lpwstr>
  </property>
</Properties>
</file>